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pStyle w:val="1012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r>
    </w:p>
    <w:p>
      <w:pPr>
        <w:keepNext/>
        <w:keepLines/>
        <w:jc w:val="right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keepNext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Технические требования на поставку </w:t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keepNext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keepNext/>
        <w:keepLines/>
        <w:jc w:val="center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keepNext/>
        <w:keepLines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</w:t>
      </w:r>
      <w:r>
        <w:rPr>
          <w:color w:val="000000" w:themeColor="text1"/>
          <w:sz w:val="24"/>
          <w:szCs w:val="24"/>
        </w:rPr>
        <w:t xml:space="preserve">ОКПД2 26.20.4 Поставка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</w:r>
      <w:r>
        <w:rPr>
          <w:color w:val="000000" w:themeColor="text1"/>
          <w:sz w:val="24"/>
          <w:szCs w:val="24"/>
        </w:rPr>
        <w:t xml:space="preserve">»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keepNext/>
        <w:keepLines/>
        <w:jc w:val="center"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keepNext/>
        <w:keepLines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Лот № </w:t>
      </w:r>
      <w:r>
        <w:rPr>
          <w:color w:val="000000" w:themeColor="text1"/>
          <w:sz w:val="24"/>
          <w:szCs w:val="24"/>
        </w:rPr>
        <w:t xml:space="preserve">32007013-ЭКСП ДИТ-2026-ДГК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widowControl w:val="off"/>
        <w:spacing w:before="120" w:after="120"/>
        <w:jc w:val="center"/>
        <w:rPr>
          <w:rStyle w:val="925"/>
          <w:b w:val="0"/>
          <w:color w:val="000000" w:themeColor="text1"/>
        </w:rPr>
      </w:pPr>
      <w:r>
        <w:rPr>
          <w:b w:val="0"/>
          <w:color w:val="000000" w:themeColor="text1"/>
        </w:rPr>
      </w:r>
      <w:r>
        <w:rPr>
          <w:rStyle w:val="925"/>
          <w:b w:val="0"/>
          <w:color w:val="000000" w:themeColor="text1"/>
        </w:rPr>
      </w:r>
      <w:r>
        <w:rPr>
          <w:rStyle w:val="925"/>
          <w:b w:val="0"/>
          <w:color w:val="000000" w:themeColor="text1"/>
        </w:rPr>
      </w:r>
    </w:p>
    <w:p>
      <w:pPr>
        <w:keepNext/>
        <w:keepLines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</w:rPr>
        <w:br w:type="page" w:clear="all"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СОДЕРЖАНИЕ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W w:w="100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9501"/>
      </w:tblGrid>
      <w:tr>
        <w:trPr/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370"/>
        </w:trPr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Общие сведения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/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1.1. 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/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Цель использования закупаемой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/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1.3.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Существующее положение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44"/>
        </w:trPr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563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9500" w:type="dxa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Требования к объемам и срокам поставки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2.1.1. Перечень и объем закупаемой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1.1 Требования по срокам поставки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Таблица 1.2 Требования по срокам оказания сопутствующих услуг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25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Та</w:t>
            </w: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блица 3. Дополнительные требования к продукции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567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3. Требования к документации по ценообразованию на этапе закупки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/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4. Требования к документации по ценообразованию на этапе заключения (исполнения) договора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90"/>
        </w:trPr>
        <w:tblPrEx/>
        <w:tc>
          <w:tcPr>
            <w:tcW w:w="10063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5. Приложения 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bCs/>
                <w:i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38"/>
        <w:tabs>
          <w:tab w:val="clear" w:pos="0" w:leader="none"/>
        </w:tabs>
        <w:ind w:left="0" w:firstLine="0"/>
        <w:rPr>
          <w:b w:val="0"/>
          <w:i/>
          <w:color w:val="000000" w:themeColor="text1"/>
        </w:rPr>
      </w:pPr>
      <w:r>
        <w:rPr>
          <w:color w:val="000000" w:themeColor="text1"/>
        </w:rPr>
        <w:br w:type="page" w:clear="all"/>
      </w:r>
      <w:r>
        <w:rPr>
          <w:b w:val="0"/>
          <w:i/>
          <w:color w:val="000000" w:themeColor="text1"/>
        </w:rPr>
      </w:r>
      <w:r>
        <w:rPr>
          <w:b w:val="0"/>
          <w:i/>
          <w:color w:val="000000" w:themeColor="text1"/>
        </w:rPr>
      </w:r>
    </w:p>
    <w:p>
      <w:pPr>
        <w:pStyle w:val="737"/>
        <w:keepLines/>
        <w:ind w:left="357" w:hanging="357"/>
        <w:jc w:val="center"/>
        <w:rPr>
          <w:caps/>
          <w:color w:val="000000" w:themeColor="text1"/>
          <w:sz w:val="24"/>
          <w:szCs w:val="24"/>
        </w:rPr>
      </w:pPr>
      <w:bookmarkStart w:id="0" w:name="_Toc51339692"/>
      <w:bookmarkStart w:id="1" w:name="_Toc161133572"/>
      <w:r>
        <w:rPr>
          <w:color w:val="000000" w:themeColor="text1"/>
          <w:sz w:val="24"/>
          <w:szCs w:val="24"/>
        </w:rPr>
        <w:t xml:space="preserve">Общие сведения</w:t>
      </w:r>
      <w:bookmarkEnd w:id="0"/>
      <w:bookmarkEnd w:id="1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pStyle w:val="740"/>
        <w:numPr>
          <w:numId w:val="3"/>
          <w:ilvl w:val="1"/>
        </w:numPr>
        <w:rPr>
          <w:color w:val="000000" w:themeColor="text1"/>
        </w:rPr>
      </w:pPr>
      <w:bookmarkStart w:id="2" w:name="_Toc161133574"/>
      <w:r>
        <w:rPr>
          <w:color w:val="000000" w:themeColor="text1"/>
        </w:rPr>
        <w:t xml:space="preserve">Наименование закупаемой продукции</w:t>
      </w:r>
      <w:bookmarkEnd w:id="2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rStyle w:val="925"/>
          <w:b w:val="0"/>
          <w:i w:val="0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  <w:t xml:space="preserve">ОКПД2 26.20.4 Поставка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</w:r>
      <w:r>
        <w:rPr>
          <w:rStyle w:val="925"/>
          <w:b w:val="0"/>
          <w:i w:val="0"/>
          <w:color w:val="000000" w:themeColor="text1"/>
          <w:sz w:val="24"/>
          <w:szCs w:val="24"/>
        </w:rPr>
      </w:r>
      <w:r>
        <w:rPr>
          <w:rStyle w:val="925"/>
          <w:b w:val="0"/>
          <w:i w:val="0"/>
          <w:color w:val="000000" w:themeColor="text1"/>
          <w:sz w:val="24"/>
          <w:szCs w:val="24"/>
        </w:rPr>
      </w:r>
    </w:p>
    <w:p>
      <w:pPr>
        <w:pStyle w:val="740"/>
        <w:numPr>
          <w:numId w:val="3"/>
          <w:ilvl w:val="1"/>
        </w:numPr>
        <w:spacing w:before="240"/>
        <w:ind w:left="431" w:hanging="431"/>
        <w:rPr>
          <w:color w:val="000000" w:themeColor="text1"/>
        </w:rPr>
      </w:pPr>
      <w:bookmarkStart w:id="3" w:name="_Toc46743507"/>
      <w:bookmarkStart w:id="4" w:name="_Toc161133575"/>
      <w:r>
        <w:rPr>
          <w:color w:val="000000" w:themeColor="text1"/>
        </w:rPr>
        <w:t xml:space="preserve">Цель </w:t>
      </w:r>
      <w:bookmarkEnd w:id="3"/>
      <w:r>
        <w:rPr>
          <w:color w:val="000000" w:themeColor="text1"/>
        </w:rPr>
        <w:t xml:space="preserve">использования закупаемой продукции</w:t>
      </w:r>
      <w:bookmarkEnd w:id="4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widowControl w:val="off"/>
        <w:tabs>
          <w:tab w:val="left" w:pos="426" w:leader="none"/>
        </w:tabs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целях обеспечения </w:t>
      </w:r>
      <w:r>
        <w:rPr>
          <w:color w:val="000000" w:themeColor="text1"/>
          <w:sz w:val="24"/>
          <w:szCs w:val="24"/>
        </w:rPr>
        <w:t xml:space="preserve">бесперебойного</w:t>
      </w:r>
      <w:r>
        <w:rPr>
          <w:color w:val="000000" w:themeColor="text1"/>
          <w:sz w:val="24"/>
          <w:szCs w:val="24"/>
        </w:rPr>
        <w:t xml:space="preserve"> исполнения функциональных обязанностей сотрудников </w:t>
      </w:r>
      <w:r>
        <w:rPr>
          <w:color w:val="000000" w:themeColor="text1"/>
          <w:sz w:val="24"/>
          <w:szCs w:val="24"/>
        </w:rPr>
        <w:t xml:space="preserve">АО «ДГК»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740"/>
        <w:numPr>
          <w:numId w:val="3"/>
          <w:ilvl w:val="1"/>
        </w:numPr>
        <w:rPr>
          <w:color w:val="000000" w:themeColor="text1"/>
        </w:rPr>
      </w:pPr>
      <w:bookmarkStart w:id="5" w:name="_Toc46743508"/>
      <w:bookmarkStart w:id="6" w:name="_Toc161133576"/>
      <w:r>
        <w:rPr>
          <w:color w:val="000000" w:themeColor="text1"/>
        </w:rPr>
        <w:t xml:space="preserve">Существующее положение</w:t>
      </w:r>
      <w:bookmarkEnd w:id="5"/>
      <w:bookmarkEnd w:id="6"/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widowControl w:val="off"/>
        <w:shd w:val="clear" w:color="ffffff" w:themeColor="background1" w:fill="ffffff" w:themeFill="background1"/>
        <w:tabs>
          <w:tab w:val="left" w:pos="426" w:leader="none"/>
        </w:tabs>
        <w:spacing w:before="120" w:after="240"/>
        <w:jc w:val="both"/>
        <w:rPr>
          <w:rFonts w:eastAsia="Calibri"/>
          <w:bCs/>
          <w:i/>
          <w:color w:val="000000" w:themeColor="text1"/>
          <w:sz w:val="24"/>
          <w:szCs w:val="24"/>
        </w:rPr>
      </w:pPr>
      <w:r>
        <w:rPr>
          <w:rFonts w:eastAsia="Calibri"/>
          <w:i/>
          <w:color w:val="000000" w:themeColor="text1"/>
          <w:sz w:val="24"/>
          <w:szCs w:val="24"/>
          <w:highlight w:val="white"/>
        </w:rPr>
        <w:t xml:space="preserve">Отсутствует</w:t>
      </w:r>
      <w:r>
        <w:rPr>
          <w:rFonts w:eastAsia="Calibri"/>
          <w:bCs/>
          <w:i/>
          <w:color w:val="000000" w:themeColor="text1"/>
          <w:sz w:val="24"/>
          <w:szCs w:val="24"/>
        </w:rPr>
      </w:r>
      <w:r>
        <w:rPr>
          <w:rFonts w:eastAsia="Calibri"/>
          <w:bCs/>
          <w:i/>
          <w:color w:val="000000" w:themeColor="text1"/>
          <w:sz w:val="24"/>
          <w:szCs w:val="24"/>
        </w:rPr>
      </w:r>
    </w:p>
    <w:p>
      <w:pPr>
        <w:pStyle w:val="737"/>
        <w:keepLines/>
        <w:ind w:left="357" w:hanging="357"/>
        <w:jc w:val="center"/>
        <w:rPr>
          <w:iCs/>
          <w:caps/>
          <w:color w:val="000000" w:themeColor="text1"/>
          <w:sz w:val="24"/>
          <w:szCs w:val="24"/>
        </w:rPr>
      </w:pPr>
      <w:bookmarkStart w:id="7" w:name="_Toc50125126"/>
      <w:bookmarkStart w:id="8" w:name="_Toc51339693"/>
      <w:bookmarkStart w:id="9" w:name="_Toc161133577"/>
      <w:bookmarkEnd w:id="7"/>
      <w:r>
        <w:rPr>
          <w:iCs/>
          <w:color w:val="000000" w:themeColor="text1"/>
          <w:sz w:val="24"/>
          <w:szCs w:val="24"/>
        </w:rPr>
        <w:t xml:space="preserve">Требования к продукции</w:t>
      </w:r>
      <w:bookmarkEnd w:id="8"/>
      <w:bookmarkEnd w:id="9"/>
      <w:r>
        <w:rPr>
          <w:iCs/>
          <w:caps/>
          <w:color w:val="000000" w:themeColor="text1"/>
          <w:sz w:val="24"/>
          <w:szCs w:val="24"/>
        </w:rPr>
      </w:r>
      <w:r>
        <w:rPr>
          <w:iCs/>
          <w:caps/>
          <w:color w:val="000000" w:themeColor="text1"/>
          <w:sz w:val="24"/>
          <w:szCs w:val="24"/>
        </w:rPr>
      </w:r>
    </w:p>
    <w:p>
      <w:pPr>
        <w:pStyle w:val="740"/>
        <w:numPr>
          <w:numId w:val="3"/>
          <w:ilvl w:val="1"/>
        </w:numPr>
        <w:rPr>
          <w:color w:val="000000" w:themeColor="text1"/>
        </w:rPr>
      </w:pPr>
      <w:bookmarkStart w:id="10" w:name="_Toc161133578"/>
      <w:r>
        <w:rPr>
          <w:color w:val="000000" w:themeColor="text1"/>
        </w:rPr>
        <w:t xml:space="preserve">Требования к объемам и </w:t>
      </w:r>
      <w:r>
        <w:rPr>
          <w:color w:val="000000" w:themeColor="text1"/>
        </w:rPr>
        <w:t xml:space="preserve">срокам поставки</w:t>
      </w:r>
      <w:bookmarkEnd w:id="1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39"/>
        <w:ind w:left="0" w:firstLine="0"/>
        <w:rPr>
          <w:color w:val="000000" w:themeColor="text1"/>
        </w:rPr>
      </w:pPr>
      <w:bookmarkStart w:id="11" w:name="_Toc161133579"/>
      <w:r>
        <w:rPr>
          <w:color w:val="000000" w:themeColor="text1"/>
        </w:rPr>
        <w:t xml:space="preserve">Перечень и объем закупаемой продукции</w:t>
      </w:r>
      <w:bookmarkEnd w:id="11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widowControl w:val="off"/>
        <w:tabs>
          <w:tab w:val="left" w:pos="426" w:leader="none"/>
        </w:tabs>
        <w:spacing w:before="120" w:after="120"/>
        <w:jc w:val="both"/>
        <w:rPr>
          <w:rFonts w:eastAsia="Calibri"/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Перечень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необходимой</w:t>
      </w:r>
      <w:r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в </w:t>
      </w:r>
      <w:r>
        <w:rPr>
          <w:rFonts w:eastAsia="Calibri"/>
          <w:color w:val="000000" w:themeColor="text1"/>
          <w:sz w:val="24"/>
          <w:szCs w:val="24"/>
        </w:rPr>
        <w:t xml:space="preserve">Приложении №1 </w:t>
      </w:r>
      <w:r>
        <w:rPr>
          <w:rFonts w:eastAsia="Calibri"/>
          <w:color w:val="000000" w:themeColor="text1"/>
          <w:sz w:val="24"/>
          <w:szCs w:val="24"/>
        </w:rPr>
        <w:t xml:space="preserve">к </w:t>
      </w:r>
      <w:r>
        <w:rPr>
          <w:rFonts w:eastAsia="Calibri"/>
          <w:color w:val="000000" w:themeColor="text1"/>
          <w:sz w:val="24"/>
          <w:szCs w:val="24"/>
        </w:rPr>
        <w:t xml:space="preserve">настоящим Техническим требованиям. </w:t>
      </w:r>
      <w:r>
        <w:rPr>
          <w:rFonts w:eastAsia="Calibri"/>
          <w:color w:val="000000" w:themeColor="text1"/>
          <w:sz w:val="24"/>
          <w:szCs w:val="24"/>
        </w:rPr>
      </w:r>
      <w:r>
        <w:rPr>
          <w:rFonts w:eastAsia="Calibri"/>
          <w:color w:val="000000" w:themeColor="text1"/>
          <w:sz w:val="24"/>
          <w:szCs w:val="24"/>
        </w:rPr>
      </w:r>
    </w:p>
    <w:p>
      <w:pPr>
        <w:pStyle w:val="739"/>
        <w:ind w:left="0" w:firstLine="0"/>
        <w:rPr>
          <w:color w:val="000000" w:themeColor="text1"/>
        </w:rPr>
      </w:pPr>
      <w:bookmarkStart w:id="12" w:name="_Toc51339696"/>
      <w:bookmarkStart w:id="13" w:name="_Toc161133584"/>
      <w:r>
        <w:rPr>
          <w:color w:val="000000" w:themeColor="text1"/>
        </w:rPr>
        <w:t xml:space="preserve">Требования </w:t>
      </w:r>
      <w:bookmarkEnd w:id="12"/>
      <w:r>
        <w:rPr>
          <w:color w:val="000000" w:themeColor="text1"/>
        </w:rPr>
        <w:t xml:space="preserve">к срокам поставки продукции и оказания сопутствующих услуг</w:t>
      </w:r>
      <w:bookmarkEnd w:id="13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spacing w:before="60" w:after="60"/>
        <w:rPr>
          <w:color w:val="000000" w:themeColor="text1"/>
          <w:sz w:val="24"/>
          <w:szCs w:val="24"/>
        </w:rPr>
      </w:pPr>
      <w:bookmarkStart w:id="14" w:name="_Toc50125126_Копия_1"/>
      <w:bookmarkStart w:id="15" w:name="_Toc50125127"/>
      <w:bookmarkStart w:id="16" w:name="_Toc51339697"/>
      <w:bookmarkStart w:id="17" w:name="_Toc161133585"/>
      <w:bookmarkEnd w:id="14"/>
      <w:r>
        <w:rPr>
          <w:color w:val="000000" w:themeColor="text1"/>
          <w:sz w:val="24"/>
          <w:szCs w:val="24"/>
        </w:rPr>
        <w:t xml:space="preserve">Таблица 1.1 </w:t>
      </w:r>
      <w:bookmarkStart w:id="18" w:name="_Hlk50465284"/>
      <w:r>
        <w:rPr>
          <w:color w:val="000000" w:themeColor="text1"/>
          <w:sz w:val="24"/>
          <w:szCs w:val="24"/>
        </w:rPr>
        <w:t xml:space="preserve">Требования по срокам </w:t>
      </w:r>
      <w:bookmarkEnd w:id="15"/>
      <w:bookmarkEnd w:id="16"/>
      <w:bookmarkEnd w:id="18"/>
      <w:r>
        <w:rPr>
          <w:color w:val="000000" w:themeColor="text1"/>
          <w:sz w:val="24"/>
          <w:szCs w:val="24"/>
        </w:rPr>
        <w:t xml:space="preserve">поставки продукции</w:t>
      </w:r>
      <w:bookmarkEnd w:id="17"/>
      <w:r>
        <w:rPr>
          <w:color w:val="000000" w:themeColor="text1"/>
          <w:sz w:val="24"/>
          <w:szCs w:val="24"/>
        </w:rPr>
        <w:t xml:space="preserve"> 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3181" w:type="dxa"/>
        <w:tblLayout w:type="fixed"/>
        <w:tblLook w:val="04A0" w:firstRow="1" w:lastRow="0" w:firstColumn="1" w:lastColumn="0" w:noHBand="0" w:noVBand="1"/>
      </w:tblPr>
      <w:tblGrid>
        <w:gridCol w:w="844"/>
        <w:gridCol w:w="5995"/>
        <w:gridCol w:w="2553"/>
        <w:gridCol w:w="3789"/>
      </w:tblGrid>
      <w:tr>
        <w:trPr/>
        <w:tblPrEx/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продукции / партии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3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433"/>
        </w:trPr>
        <w:tblPrEx/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3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rPr>
          <w:trHeight w:val="459"/>
        </w:trPr>
        <w:tblPrEx/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ОКПД2 26.20.4 Поставка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с даты получения заявки Поставщиком </w:t>
            </w:r>
            <w:r>
              <w:rPr>
                <w:color w:val="000000" w:themeColor="text1"/>
                <w:sz w:val="20"/>
                <w:szCs w:val="20"/>
              </w:rPr>
              <w:t xml:space="preserve">в 2026 г.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3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Общий срок поставки Товара составляет 120 календарных дней с даты заключения договора. Срок поставки Товара (партии Товара) по заявке составляет 60 календарных дней с даты получения заявки Поставщиком. </w:t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color w:val="00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pStyle w:val="737"/>
        <w:numPr>
          <w:numId w:val="0"/>
          <w:ilvl w:val="0"/>
        </w:numPr>
        <w:rPr>
          <w:color w:val="000000" w:themeColor="text1"/>
          <w:sz w:val="24"/>
          <w:szCs w:val="24"/>
        </w:rPr>
      </w:pPr>
      <w:bookmarkStart w:id="19" w:name="_Toc161133586"/>
      <w:r>
        <w:rPr>
          <w:color w:val="000000" w:themeColor="text1"/>
          <w:sz w:val="24"/>
          <w:szCs w:val="24"/>
        </w:rPr>
        <w:t xml:space="preserve">Таблица 1.2 Требования по срокам оказания сопутствующих услуг</w:t>
      </w:r>
      <w:bookmarkEnd w:id="19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tbl>
      <w:tblPr>
        <w:tblW w:w="15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6"/>
        <w:gridCol w:w="886"/>
        <w:gridCol w:w="1918"/>
        <w:gridCol w:w="2044"/>
        <w:gridCol w:w="2300"/>
        <w:gridCol w:w="2054"/>
        <w:gridCol w:w="216"/>
        <w:gridCol w:w="3488"/>
        <w:gridCol w:w="2331"/>
      </w:tblGrid>
      <w:tr>
        <w:trPr>
          <w:gridAfter w:val="1"/>
        </w:trPr>
        <w:tblPrEx/>
        <w:tc>
          <w:tcPr>
            <w:tcW w:w="216" w:type="dxa"/>
            <w:noWrap w:val="false"/>
            <w:textDirection w:val="lrTb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</w:t>
            </w:r>
            <w:r>
              <w:rPr>
                <w:color w:val="000000" w:themeColor="text1"/>
                <w:sz w:val="20"/>
                <w:szCs w:val="20"/>
              </w:rPr>
              <w:t xml:space="preserve">е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  <w:vAlign w:val="center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Примечание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16" w:type="dxa"/>
            <w:noWrap w:val="false"/>
            <w:textDirection w:val="lrTb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488" w:type="dxa"/>
            <w:noWrap w:val="false"/>
            <w:textDirection w:val="lrTb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gridAfter w:val="1"/>
        </w:trPr>
        <w:tblPrEx/>
        <w:tc>
          <w:tcPr>
            <w:tcW w:w="216" w:type="dxa"/>
            <w:noWrap w:val="false"/>
            <w:textDirection w:val="lrTb"/>
          </w:tcPr>
          <w:p>
            <w:pPr>
              <w:widowControl w:val="off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 w:val="off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1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 w:val="off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3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4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993"/>
              <w:keepNext w:val="0"/>
              <w:widowControl w:val="off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5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W w:w="216" w:type="dxa"/>
            <w:noWrap w:val="false"/>
            <w:textDirection w:val="lrTb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488" w:type="dxa"/>
            <w:noWrap w:val="false"/>
            <w:textDirection w:val="lrTb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gridAfter w:val="1"/>
        </w:trPr>
        <w:tblPrEx/>
        <w:tc>
          <w:tcPr>
            <w:tcW w:w="216" w:type="dxa"/>
            <w:noWrap w:val="false"/>
            <w:textDirection w:val="lrTb"/>
          </w:tcPr>
          <w:p>
            <w:pPr>
              <w:widowControl w:val="off"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 w:val="off"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83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 w:val="off"/>
              <w:tabs>
                <w:tab w:val="left" w:pos="426" w:leader="none"/>
              </w:tabs>
              <w:spacing w:after="12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Не требуется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16" w:type="dxa"/>
            <w:noWrap w:val="false"/>
            <w:textDirection w:val="lrTb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488" w:type="dxa"/>
            <w:noWrap w:val="false"/>
            <w:textDirection w:val="lrTb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3013"/>
        </w:trPr>
        <w:tblPrEx/>
        <w:tc>
          <w:tcPr>
            <w:tcW w:w="15453" w:type="dxa"/>
            <w:gridSpan w:val="9"/>
            <w:noWrap w:val="false"/>
            <w:textDirection w:val="lrTb"/>
            <w:vAlign w:val="center"/>
          </w:tcPr>
          <w:p>
            <w:pPr>
              <w:pStyle w:val="737"/>
              <w:widowControl w:val="off"/>
              <w:numPr>
                <w:numId w:val="0"/>
                <w:ilvl w:val="0"/>
              </w:numPr>
              <w:ind w:left="142" w:right="-8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Таблица 3. Дополнительные требования к продукции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tbl>
            <w:tblPr>
              <w:tblW w:w="15293" w:type="dxa"/>
              <w:tblInd w:w="34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8"/>
              <w:gridCol w:w="4819"/>
              <w:gridCol w:w="3279"/>
              <w:gridCol w:w="1881"/>
              <w:gridCol w:w="2236"/>
              <w:gridCol w:w="2420"/>
            </w:tblGrid>
            <w:tr>
              <w:trPr>
                <w:trHeight w:val="505"/>
              </w:trPr>
              <w:tblPrEx/>
              <w:tc>
                <w:tcPr>
                  <w:tcW w:w="657" w:type="dxa"/>
                  <w:vMerge w:val="restart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№ п/п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Merge w:val="restart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Наименование параметра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Merge w:val="restart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Требование заказчика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117" w:type="dxa"/>
                  <w:gridSpan w:val="2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Способ подтверждения участником соответствия требованиям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Merge w:val="restart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1240"/>
              </w:trPr>
              <w:tblPrEx/>
              <w:tc>
                <w:tcPr>
                  <w:tcW w:w="657" w:type="dxa"/>
                  <w:vMerge w:val="continue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</w:pPr>
                </w:p>
              </w:tc>
              <w:tc>
                <w:tcPr>
                  <w:tcW w:w="4819" w:type="dxa"/>
                  <w:vMerge w:val="continue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</w:pPr>
                </w:p>
              </w:tc>
              <w:tc>
                <w:tcPr>
                  <w:tcW w:w="3279" w:type="dxa"/>
                  <w:vMerge w:val="continue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</w:pP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Согласие с требованием/ указание характеристик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Предоставление подтверждающего документа или иной способ подтверждения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vMerge w:val="continue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</w:pPr>
                </w:p>
              </w:tc>
            </w:tr>
            <w:tr>
              <w:trPr>
                <w:trHeight w:val="304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1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2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3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4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5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6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80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pStyle w:val="978"/>
                    <w:widowControl w:val="off"/>
                    <w:numPr>
                      <w:numId w:val="6"/>
                      <w:ilvl w:val="0"/>
                    </w:numPr>
                    <w:spacing w:before="60" w:after="6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</w:tc>
              <w:tc>
                <w:tcPr>
                  <w:tcW w:w="8098" w:type="dxa"/>
                  <w:gridSpan w:val="2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Требования к безопасности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1976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pStyle w:val="978"/>
                    <w:widowControl w:val="off"/>
                    <w:spacing w:before="60" w:after="60"/>
                    <w:ind w:left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1.1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безо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41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8098" w:type="dxa"/>
                  <w:gridSpan w:val="2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Прочие (дополнительные) требования к продукции: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10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2.1.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порядку поставки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line="276" w:lineRule="auto"/>
                    <w:contextualSpacing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  <w:t xml:space="preserve">Товар поставляется по письменной заявке Покупателя  отдельными партиями для каждого структурного подразделения.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none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816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году изготовления оборудования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Год изготовления – не ранее 2025 г.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5659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2.3.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keepNext/>
                    <w:keepLines/>
                    <w:widowControl w:val="off"/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  <w:highlight w:val="white"/>
                    </w:rPr>
                  </w:pPr>
                  <w:r>
                    <w:rPr>
                      <w:rStyle w:val="1017"/>
                      <w:rFonts w:eastAsia="Noto Serif CJK SC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  <w:highlight w:val="white"/>
                      <w:u w:val="none"/>
                      <w:lang w:eastAsia="ru-RU"/>
                    </w:rPr>
                    <w:t xml:space="preserve">У</w:t>
                  </w:r>
                  <w:r>
                    <w:rPr>
                      <w:rStyle w:val="1017"/>
                      <w:rFonts w:eastAsia="Noto Serif CJK SC"/>
                      <w:b/>
                      <w:bCs/>
                      <w:i w:val="0"/>
                      <w:iCs w:val="0"/>
                      <w:color w:val="000000" w:themeColor="text1"/>
                      <w:sz w:val="24"/>
                      <w:szCs w:val="24"/>
                      <w:highlight w:val="white"/>
                      <w:u w:val="none"/>
                      <w:lang w:eastAsia="ru-RU"/>
                    </w:rPr>
                    <w:t xml:space="preserve">становлено ограничение </w:t>
                  </w:r>
                  <w:r>
                    <w:rPr>
                      <w:rFonts w:eastAsia="Times New Roman"/>
                      <w:b/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закупок товаров, происходящих из иностранных государств 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(в соответствии с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ПП РФ № 1875 от 23.12.2024г.)</w:t>
                  </w:r>
                  <w:r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  <w:highlight w:val="white"/>
                    </w:rPr>
                  </w:r>
                  <w:r>
                    <w:rPr>
                      <w:rFonts w:cs="Times New Roman" w:eastAsiaTheme="minorHAnsi"/>
                      <w:color w:val="000000" w:themeColor="text1"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pStyle w:val="1011"/>
                    <w:keepNext/>
                    <w:keepLines/>
                    <w:widowControl w:val="off"/>
                    <w:spacing w:before="0" w:line="240" w:lineRule="auto"/>
                    <w:ind w:firstLine="0"/>
                    <w:jc w:val="left"/>
                    <w:rPr>
                      <w:rFonts w:eastAsia="Times New Roman"/>
                      <w:color w:val="000000" w:themeColor="text1"/>
                      <w:sz w:val="20"/>
                      <w:szCs w:val="20"/>
                      <w:highlight w:val="white"/>
                    </w:rPr>
                  </w:pP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highlight w:val="white"/>
                      <w:lang w:eastAsia="ru-RU"/>
                    </w:rPr>
                    <w:t xml:space="preserve">При осуществлении закупки товара,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 </w:t>
                  </w:r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highlight w:val="white"/>
                      <w:lang w:eastAsia="ru-RU"/>
                    </w:rPr>
                    <w:t xml:space="preserve">если Правительством РФ установлено </w:t>
                  </w:r>
                  <w:hyperlink r:id="rId13" w:tooltip="https://login.consultant.ru/link/?req=doc&amp;base=LAW&amp;n=494318&amp;dst=100007" w:history="1">
                    <w:r>
                      <w:rPr>
                        <w:rFonts w:eastAsia="Times New Roman"/>
                        <w:color w:val="000000" w:themeColor="text1"/>
                        <w:sz w:val="24"/>
                        <w:szCs w:val="24"/>
                        <w:highlight w:val="white"/>
                        <w:lang w:eastAsia="ru-RU"/>
                      </w:rPr>
                      <w:t xml:space="preserve">ограничение</w:t>
                    </w:r>
                  </w:hyperlink>
                  <w:r>
                    <w:rPr>
                      <w:rFonts w:eastAsia="Times New Roman"/>
                      <w:color w:val="000000" w:themeColor="text1"/>
                      <w:sz w:val="24"/>
                      <w:szCs w:val="24"/>
                      <w:highlight w:val="white"/>
                      <w:lang w:eastAsia="ru-RU"/>
                    </w:rPr>
                    <w:t xml:space="preserve"> закупок товаров, происходящих из иностранных государств, не допускаются:</w:t>
                  </w:r>
                  <w:r>
                    <w:rPr>
                      <w:rFonts w:eastAsia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  <w:r>
                    <w:rPr>
                      <w:rFonts w:eastAsia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407" w:leader="none"/>
                    </w:tabs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а)</w:t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ab/>
                    <w:t xml:space="preserve">заключение договора на поставку товара, происходящего из иностранного государства, если </w:t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</w:t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ции о конкурентной закупке (в случае проведения конкурентной закупки) и содержащие предложения о поставке товара российского происхождения,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360" w:leader="none"/>
                    </w:tabs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б)</w:t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ab/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происхождения, по перечню согласно приложению </w:t>
                  </w:r>
                  <w:r>
                    <w:rPr>
                      <w:rStyle w:val="1019"/>
                      <w:color w:val="000000" w:themeColor="text1"/>
                      <w:highlight w:val="white"/>
                      <w:lang w:val="en-US" w:bidi="en-US"/>
                    </w:rPr>
                    <w:t xml:space="preserve">N </w:t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2 ПП РФ №</w:t>
                  </w:r>
                  <w:r>
                    <w:rPr>
                      <w:rStyle w:val="1019"/>
                      <w:color w:val="000000" w:themeColor="text1"/>
                      <w:highlight w:val="white"/>
                    </w:rPr>
                    <w:t xml:space="preserve"> 1875.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widowControl w:val="off"/>
                    <w:jc w:val="both"/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pP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widowControl w:val="off"/>
                    <w:jc w:val="center"/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pP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  <w:r>
                    <w:rPr>
                      <w:rFonts w:cs="Times New Roman"/>
                      <w:color w:val="000000" w:themeColor="text1"/>
                      <w:sz w:val="20"/>
                      <w:szCs w:val="20"/>
                      <w:highlight w:val="white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Поставляемая продукция должна быть включена в реестры, а именно: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356" w:leader="none"/>
                    </w:tabs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1) Реестр российской промышленной продукции, предусмотренный статьей 17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  <w:vertAlign w:val="superscript"/>
                    </w:rPr>
                    <w:t xml:space="preserve">1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 Федерального закона "О промышленной политике в Российской Федерации ", содержащей в том числе: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356" w:leader="none"/>
                    </w:tabs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- информацию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 г. 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N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highlight w:val="white"/>
                      <w:lang w:val="ru-RU"/>
                    </w:rPr>
                    <w:t xml:space="preserve">719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  <w:lang w:bidi="en-US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"О подтверждении производства российской промышленной продукции "за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е, определенное постановлением Правительства Российской Федерации от 17 июля 2015 г. 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N</w:t>
                  </w:r>
                  <w:r>
                    <w:rPr>
                      <w:rStyle w:val="1021"/>
                      <w:color w:val="000000" w:themeColor="text1"/>
                      <w:sz w:val="24"/>
                      <w:szCs w:val="24"/>
                      <w:highlight w:val="white"/>
                      <w:lang w:val="ru-RU"/>
                    </w:rPr>
                    <w:t xml:space="preserve">719.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356" w:leader="none"/>
                    </w:tabs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  <w:lang w:bidi="en-US"/>
                    </w:rPr>
                    <w:t xml:space="preserve">-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информацию об уровне радиоэлектронной продукции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(для товара, являющегося в соответствии с постановлением Правительства Российской Федерации от 17 июля 2015 г.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  <w:lang w:val="en-US" w:bidi="en-US"/>
                    </w:rPr>
                    <w:t xml:space="preserve">N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  <w:lang w:bidi="en-US"/>
                    </w:rPr>
                    <w:t xml:space="preserve">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71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9;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299" w:leader="none"/>
                    </w:tabs>
                    <w:spacing w:line="252" w:lineRule="exact"/>
                    <w:ind w:right="-52"/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      </w:r>
                  <w:r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bCs/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18"/>
                    <w:widowControl w:val="off"/>
                    <w:tabs>
                      <w:tab w:val="left" w:pos="299" w:leader="none"/>
                    </w:tabs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3) информацию об уровне радиоэлектронной продукции (для товара, являющегося в соответствии с правом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  <w:highlight w:val="white"/>
                    </w:rPr>
                    <w:t xml:space="preserve">Евразийского экономического союза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  <w:p>
                  <w:pPr>
                    <w:pStyle w:val="1004"/>
                    <w:widowControl w:val="off"/>
                    <w:shd w:val="clear" w:color="auto" w:fill="ffffff"/>
                    <w:spacing w:beforeAutospacing="0" w:afterAutospacing="0"/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highlight w:val="white"/>
                      <w:shd w:val="clear" w:color="auto" w:fill="ffffff"/>
                    </w:rPr>
                  </w:pP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highlight w:val="white"/>
                      <w:shd w:val="clear" w:color="auto" w:fill="ffffff"/>
                    </w:rPr>
                  </w: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highlight w:val="white"/>
                      <w:shd w:val="clear" w:color="auto" w:fill="ffffff"/>
                    </w:rPr>
                  </w:r>
                  <w:r>
                    <w:rPr>
                      <w:rFonts w:cs="Times New Roman"/>
                      <w:i/>
                      <w:iCs/>
                      <w:color w:val="000000" w:themeColor="text1"/>
                      <w:sz w:val="20"/>
                      <w:szCs w:val="20"/>
                      <w:highlight w:val="white"/>
                      <w:shd w:val="clear" w:color="auto" w:fill="ffffff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pStyle w:val="1018"/>
                    <w:widowControl w:val="off"/>
                    <w:spacing w:line="252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Указание характеристик</w:t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widowControl w:val="off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  <w:r>
                    <w:rPr>
                      <w:color w:val="000000" w:themeColor="text1"/>
                    </w:rPr>
                  </w:r>
                </w:p>
                <w:p>
                  <w:pPr>
                    <w:widowControl w:val="off"/>
                    <w:jc w:val="center"/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Для подтверждения происхождения товаров из Российской Федерации. либо подтверждения товаров из государств — членов Евразийского экономического союза, за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исключением РФ) Участник должен предоставить в составе заявки Коммерческое предложение, с указанием в отношении поставляемой продукции информации: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-наименование реестра,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spacing w:line="252" w:lineRule="exact"/>
                    <w:ind w:right="-52"/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rFonts w:eastAsia="Noto Serif CJK SC"/>
                      <w:color w:val="000000" w:themeColor="text1"/>
                      <w:sz w:val="24"/>
                      <w:szCs w:val="24"/>
                    </w:rPr>
                    <w:t xml:space="preserve">- наименование реестра (реестров),</w:t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rFonts w:eastAsia="Times New Roman" w:cs="Times New Roman"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номер (номера) реестровой записи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 (реестровых зап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исей),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соответствующих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реестров</w:t>
                  </w:r>
                  <w:r>
                    <w:rPr>
                      <w:bCs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Cs/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- В случае отсутствия требуемой выше 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информации, заявка Участника приравнивается к заявке, в которой содержится предложение о поставке товаров, происходящих из иностранного государства (ПП РФ № 1875 от 23.12.2024).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pStyle w:val="1018"/>
                    <w:widowControl w:val="off"/>
                    <w:spacing w:line="252" w:lineRule="exact"/>
                    <w:ind w:right="-52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Участни</w:t>
                  </w:r>
                  <w:r>
                    <w:rPr>
                      <w:rStyle w:val="1020"/>
                      <w:color w:val="000000" w:themeColor="text1"/>
                      <w:sz w:val="24"/>
                      <w:szCs w:val="24"/>
                    </w:rPr>
                    <w:t xml:space="preserve">к должен предоставить в составе заявки Коммерческое предложение по формам, установленным документацией о закупке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419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8098" w:type="dxa"/>
                  <w:gridSpan w:val="2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Требования к отдельным обязательствам поставщика по договору: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00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3.1.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гарантиям, гарантийному и послегарантийному обслуживанию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ind w:right="126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Гарантийные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обязательства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действуют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течение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не менее 12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(</w:t>
                  </w:r>
                  <w:r>
                    <w:rPr>
                      <w:rFonts w:cs="Times New Roman"/>
                      <w:color w:val="000000" w:themeColor="text1"/>
                      <w:sz w:val="24"/>
                      <w:szCs w:val="24"/>
                    </w:rPr>
                    <w:t xml:space="preserve">двенадцати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)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месяцев с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даты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подписания</w:t>
                  </w:r>
                  <w:bookmarkStart w:id="21" w:name="undefined"/>
                  <w:bookmarkEnd w:id="21"/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 ТОРГ-12 / УПД.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pacing w:val="-1"/>
                      <w:sz w:val="24"/>
                      <w:szCs w:val="24"/>
                      <w:highlight w:val="none"/>
                      <w:lang w:eastAsia="en-US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Транспортные расходы, связанные с исполнением гарантийных обязательств, во</w:t>
                  </w: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злагаются</w:t>
                  </w:r>
                  <w:r>
                    <w:rPr>
                      <w:color w:val="000000" w:themeColor="text1"/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на</w:t>
                  </w:r>
                  <w:r>
                    <w:rPr>
                      <w:color w:val="000000" w:themeColor="text1"/>
                      <w:spacing w:val="-14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Поставщика.</w:t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highlight w:val="none"/>
                      <w:lang w:eastAsia="en-US"/>
                    </w:rPr>
                  </w:r>
                  <w:r>
                    <w:rPr>
                      <w:color w:val="000000" w:themeColor="text1"/>
                      <w:spacing w:val="-1"/>
                      <w:sz w:val="24"/>
                      <w:szCs w:val="24"/>
                      <w:highlight w:val="none"/>
                      <w:lang w:eastAsia="en-US"/>
                    </w:rPr>
                  </w:r>
                </w:p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pacing w:val="-1"/>
                      <w:sz w:val="24"/>
                      <w:szCs w:val="24"/>
                      <w:highlight w:val="white"/>
                      <w:lang w:eastAsia="en-US"/>
                    </w:rPr>
                    <w:t xml:space="preserve">Подробные условия указаны в разделе 5 Проекта договора.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ind w:right="127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pacing w:val="-1"/>
                      <w:sz w:val="24"/>
                      <w:szCs w:val="24"/>
                      <w:lang w:eastAsia="en-US"/>
                    </w:rPr>
                    <w:t xml:space="preserve">Послегарантийное обслуживание договором не предусмотрено.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672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ind w:left="-142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3.2.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документам, передаваемым вместе с оборудованием (на этапе исполнения договора)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ind w:right="126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 соответствии с п. 3.5 Проекта договора (Приложение № 2 к Документации о закупке)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</w:tcPr>
                <w:p>
                  <w:pPr>
                    <w:widowControl w:val="off"/>
                    <w:ind w:right="317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  <w:tr>
              <w:trPr>
                <w:trHeight w:val="355"/>
              </w:trPr>
              <w:tblPrEx/>
              <w:tc>
                <w:tcPr>
                  <w:tcW w:w="657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spacing w:before="60" w:after="60"/>
                    <w:ind w:left="-142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3.3.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Требования к доставке,  маркировке, упаковке, транспортировке, перемещению, условиям хранения, приемке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ind w:right="126"/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en-US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  <w:lang w:eastAsia="en-US"/>
                    </w:rPr>
                    <w:t xml:space="preserve">3 Проекта договора (Приложение 2 к документации о закупке)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1881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i/>
                      <w:iCs/>
                      <w:color w:val="000000" w:themeColor="text1"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236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2420" w:type="dxa"/>
                  <w:noWrap w:val="false"/>
                  <w:textDirection w:val="lrTb"/>
                  <w:vAlign w:val="center"/>
                </w:tcPr>
                <w:p>
                  <w:pPr>
                    <w:widowControl w:val="off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  <w:r>
                    <w:rPr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51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6039"/>
        <w:gridCol w:w="4809"/>
        <w:gridCol w:w="4260"/>
      </w:tblGrid>
      <w:tr>
        <w:trPr/>
        <w:tblPrEx/>
        <w:tc>
          <w:tcPr>
            <w:tcW w:w="15165" w:type="dxa"/>
            <w:gridSpan w:val="4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3.    Требования к документации по ценообразованию на этапе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blPrEx/>
        <w:tc>
          <w:tcPr>
            <w:tcW w:w="15165" w:type="dxa"/>
            <w:gridSpan w:val="4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отсутствуют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blPrEx/>
        <w:tc>
          <w:tcPr>
            <w:tcW w:w="57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039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809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blPrEx/>
        <w:tc>
          <w:tcPr>
            <w:tcW w:w="10905" w:type="dxa"/>
            <w:gridSpan w:val="3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4.    Требования к документации по ценообразованию на этапе заключения (исполнения) договора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blPrEx/>
        <w:tc>
          <w:tcPr>
            <w:tcW w:w="15165" w:type="dxa"/>
            <w:gridSpan w:val="4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отсутствуют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blPrEx/>
        <w:tc>
          <w:tcPr>
            <w:tcW w:w="57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039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809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blPrEx/>
        <w:tc>
          <w:tcPr>
            <w:tcW w:w="6096" w:type="dxa"/>
            <w:gridSpan w:val="2"/>
            <w:noWrap w:val="false"/>
            <w:textDirection w:val="lrTb"/>
            <w:vAlign w:val="center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4"/>
              </w:rPr>
              <w:t xml:space="preserve">5.    Приложения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809" w:type="dxa"/>
            <w:noWrap w:val="false"/>
            <w:textDirection w:val="lrTb"/>
            <w:vAlign w:val="bottom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60" w:type="dxa"/>
            <w:noWrap w:val="false"/>
            <w:textDirection w:val="lrTb"/>
            <w:vAlign w:val="bottom"/>
          </w:tcPr>
          <w:p>
            <w:pPr>
              <w:widowControl w:val="o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788"/>
        </w:trPr>
        <w:tblPrEx/>
        <w:tc>
          <w:tcPr>
            <w:tcW w:w="15165" w:type="dxa"/>
            <w:gridSpan w:val="4"/>
            <w:noWrap w:val="false"/>
            <w:textDirection w:val="lrTb"/>
            <w:vAlign w:val="bottom"/>
          </w:tcPr>
          <w:p>
            <w:pPr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Приложение №1 к Техническим требованиям - "Технические, функциональные характеристики (потребительские свойства), количественные, качественные характеристики продукции"</w:t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widowControl w:val="off"/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/>
                <w:color w:val="000000" w:themeColor="text1"/>
                <w:sz w:val="24"/>
                <w:szCs w:val="24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Приложение №2 к Техническим требованиям - "</w:t>
            </w:r>
            <w:r>
              <w:rPr>
                <w:i/>
                <w:iCs/>
                <w:color w:val="000000" w:themeColor="text1"/>
                <w:sz w:val="24"/>
                <w:szCs w:val="24"/>
                <w:shd w:val="clear" w:color="ffffff" w:themeColor="background1" w:fill="ffffff" w:themeFill="background1"/>
              </w:rPr>
              <w:t xml:space="preserve">Реквизиты грузополучателей</w:t>
            </w:r>
            <w:r>
              <w:rPr>
                <w:rFonts w:eastAsia="Times New Roman" w:cs="Times New Roman"/>
                <w:i/>
                <w:color w:val="000000" w:themeColor="text1"/>
                <w:sz w:val="24"/>
              </w:rPr>
              <w:t xml:space="preserve">"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 xml:space="preserve">Начальник </w:t>
      </w:r>
      <w:r>
        <w:rPr>
          <w:color w:val="000000" w:themeColor="text1"/>
          <w:sz w:val="24"/>
          <w:szCs w:val="24"/>
        </w:rPr>
        <w:t xml:space="preserve">отдела ЦТиСП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Загребельный Г.В.</w:t>
      </w:r>
      <w:r>
        <w:rPr>
          <w:color w:val="000000" w:themeColor="text1"/>
          <w:sz w:val="22"/>
          <w:szCs w:val="22"/>
        </w:rPr>
      </w:r>
      <w:r>
        <w:rPr>
          <w:color w:val="000000" w:themeColor="text1"/>
          <w:sz w:val="22"/>
          <w:szCs w:val="22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134" w:right="851" w:bottom="851" w:left="709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Liberation Mono">
    <w:panose1 w:val="02070409020205020404"/>
  </w:font>
  <w:font w:name="Batang">
    <w:panose1 w:val="02000603000000000000"/>
  </w:font>
  <w:font w:name="Calibri">
    <w:panose1 w:val="020F0502020204030204"/>
  </w:font>
  <w:font w:name="Arial">
    <w:panose1 w:val="020B0604020202020204"/>
  </w:font>
  <w:font w:name="Arial Unicode MS">
    <w:panose1 w:val="020B0604020202020204"/>
  </w:font>
  <w:font w:name="Wingdings">
    <w:panose1 w:val="05010000000000000000"/>
  </w:font>
  <w:font w:name="Noto Serif CJK SC">
    <w:panose1 w:val="020B0502040504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952"/>
                            <w:rPr>
                              <w:rStyle w:val="896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96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96"/>
                            </w:rPr>
                          </w:r>
                          <w:r>
                            <w:rPr>
                              <w:rStyle w:val="89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952"/>
                      <w:rPr>
                        <w:rStyle w:val="896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 xml:space="preserve"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  <w:color w:val="000000"/>
                      </w:rPr>
                      <w:fldChar w:fldCharType="begin"/>
                    </w:r>
                    <w:r>
                      <w:rPr>
                        <w:rStyle w:val="896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96"/>
                        <w:color w:val="000000"/>
                      </w:rPr>
                      <w:fldChar w:fldCharType="separate"/>
                    </w:r>
                    <w:r>
                      <w:rPr>
                        <w:rStyle w:val="896"/>
                        <w:color w:val="000000"/>
                      </w:rPr>
                      <w:t xml:space="preserve">0</w:t>
                    </w:r>
                    <w:r>
                      <w:rPr>
                        <w:rStyle w:val="896"/>
                        <w:color w:val="000000"/>
                      </w:rPr>
                      <w:fldChar w:fldCharType="end"/>
                    </w:r>
                    <w:r>
                      <w:rPr>
                        <w:rStyle w:val="896"/>
                      </w:rPr>
                    </w:r>
                    <w:r>
                      <w:rPr>
                        <w:rStyle w:val="896"/>
                      </w:rPr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44"/>
      <w:isLgl w:val="false"/>
      <w:suff w:val="tab"/>
      <w:lvlText w:val="%1."/>
      <w:lvlJc w:val="left"/>
      <w:pPr>
        <w:tabs>
          <w:tab w:val="num" w:pos="360" w:leader="none"/>
        </w:tabs>
        <w:ind w:left="360" w:hanging="360"/>
      </w:pPr>
    </w:lvl>
    <w:lvl w:ilvl="1">
      <w:start w:val="1"/>
      <w:numFmt w:val="decimal"/>
      <w:pStyle w:val="945"/>
      <w:isLgl w:val="false"/>
      <w:suff w:val="tab"/>
      <w:lvlText w:val="%1.%2."/>
      <w:lvlJc w:val="left"/>
      <w:pPr>
        <w:tabs>
          <w:tab w:val="num" w:pos="357" w:leader="none"/>
        </w:tabs>
        <w:ind w:left="0" w:firstLine="0"/>
      </w:p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357" w:leader="none"/>
        </w:tabs>
        <w:ind w:left="0" w:firstLine="0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357" w:leader="none"/>
        </w:tabs>
        <w:ind w:left="0" w:firstLine="0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2520" w:leader="none"/>
        </w:tabs>
        <w:ind w:left="0" w:firstLine="0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357" w:leader="none"/>
        </w:tabs>
        <w:ind w:left="0" w:firstLine="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357" w:leader="none"/>
        </w:tabs>
        <w:ind w:left="0" w:firstLine="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357" w:leader="none"/>
        </w:tabs>
        <w:ind w:left="0" w:firstLine="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357" w:leader="none"/>
        </w:tabs>
        <w:ind w:left="0" w:firstLine="0"/>
      </w:pPr>
    </w:lvl>
  </w:abstractNum>
  <w:abstractNum w:abstractNumId="1">
    <w:multiLevelType w:val="hybridMultilevel"/>
    <w:lvl w:ilvl="0">
      <w:start w:val="1"/>
      <w:numFmt w:val="decimal"/>
      <w:pStyle w:val="1002"/>
      <w:isLgl w:val="false"/>
      <w:suff w:val="tab"/>
      <w:lvlText w:val="1.%1"/>
      <w:lvlJc w:val="left"/>
      <w:pPr>
        <w:tabs>
          <w:tab w:val="num" w:pos="0" w:leader="none"/>
        </w:tabs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0" w:leader="none"/>
        </w:tabs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0" w:leader="none"/>
        </w:tabs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0" w:leader="none"/>
        </w:tabs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0" w:leader="none"/>
        </w:tabs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0" w:leader="none"/>
        </w:tabs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0" w:leader="none"/>
        </w:tabs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0" w:leader="none"/>
        </w:tabs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0" w:leader="none"/>
        </w:tabs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1134" w:hanging="1134"/>
      </w:p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1134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1134" w:hanging="1134"/>
      </w:pPr>
    </w:lvl>
    <w:lvl w:ilvl="3">
      <w:start w:val="1"/>
      <w:numFmt w:val="russianLower"/>
      <w:pStyle w:val="995"/>
      <w:isLgl w:val="false"/>
      <w:suff w:val="tab"/>
      <w:lvlText w:val="(%4)"/>
      <w:lvlJc w:val="left"/>
      <w:pPr>
        <w:tabs>
          <w:tab w:val="num" w:pos="0" w:leader="none"/>
        </w:tabs>
        <w:ind w:left="1985" w:hanging="567"/>
      </w:pPr>
    </w:lvl>
    <w:lvl w:ilvl="4">
      <w:start w:val="1"/>
      <w:numFmt w:val="bullet"/>
      <w:pStyle w:val="996"/>
      <w:isLgl w:val="false"/>
      <w:suff w:val="tab"/>
      <w:lvlText w:val="–"/>
      <w:lvlJc w:val="left"/>
      <w:pPr>
        <w:tabs>
          <w:tab w:val="num" w:pos="0" w:leader="none"/>
        </w:tabs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pStyle w:val="999"/>
      <w:isLgl w:val="false"/>
      <w:suff w:val="nothing"/>
      <w:lvlText w:val=""/>
      <w:lvlJc w:val="left"/>
      <w:pPr>
        <w:tabs>
          <w:tab w:val="num" w:pos="0" w:leader="none"/>
        </w:tabs>
        <w:ind w:left="1134" w:firstLine="0"/>
      </w:pPr>
    </w:lvl>
    <w:lvl w:ilvl="6">
      <w:start w:val="1"/>
      <w:numFmt w:val="none"/>
      <w:pStyle w:val="997"/>
      <w:isLgl w:val="false"/>
      <w:suff w:val="nothing"/>
      <w:lvlText w:val=""/>
      <w:lvlJc w:val="left"/>
      <w:pPr>
        <w:tabs>
          <w:tab w:val="num" w:pos="0" w:leader="none"/>
        </w:tabs>
        <w:ind w:left="1701" w:firstLine="0"/>
      </w:pPr>
    </w:lvl>
    <w:lvl w:ilvl="7">
      <w:start w:val="1"/>
      <w:numFmt w:val="none"/>
      <w:pStyle w:val="998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1134" w:firstLine="0"/>
      </w:p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num" w:pos="0" w:leader="none"/>
        </w:tabs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0" w:leader="none"/>
        </w:tabs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num" w:pos="312" w:leader="none"/>
        </w:tabs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tabs>
          <w:tab w:val="num" w:pos="0" w:leader="none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0" w:leader="none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tabs>
          <w:tab w:val="num" w:pos="0" w:leader="none"/>
        </w:tabs>
        <w:ind w:left="6480" w:hanging="360"/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pStyle w:val="737"/>
      <w:isLgl w:val="false"/>
      <w:suff w:val="tab"/>
      <w:lvlText w:val="%1."/>
      <w:lvlJc w:val="left"/>
      <w:pPr>
        <w:tabs>
          <w:tab w:val="num" w:pos="0" w:leader="none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0" w:leader="none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39"/>
      <w:isLgl w:val="false"/>
      <w:suff w:val="tab"/>
      <w:lvlText w:val="%1.%2.%3."/>
      <w:lvlJc w:val="left"/>
      <w:pPr>
        <w:tabs>
          <w:tab w:val="num" w:pos="0" w:leader="none"/>
        </w:tabs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0" w:leader="none"/>
        </w:tabs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0" w:leader="none"/>
        </w:tabs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0" w:leader="none"/>
        </w:tabs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0" w:leader="none"/>
        </w:tabs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0" w:leader="none"/>
        </w:tabs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0" w:leader="none"/>
        </w:tabs>
        <w:ind w:left="4320" w:hanging="1440"/>
      </w:pPr>
    </w:lvl>
  </w:abstractNum>
  <w:abstractNum w:abstractNumId="7">
    <w:multiLevelType w:val="hybridMultilevel"/>
    <w:lvl w:ilvl="0">
      <w:start w:val="4"/>
      <w:numFmt w:val="bullet"/>
      <w:pStyle w:val="985"/>
      <w:isLgl w:val="false"/>
      <w:suff w:val="tab"/>
      <w:lvlText w:val="-"/>
      <w:lvlJc w:val="left"/>
      <w:pPr>
        <w:tabs>
          <w:tab w:val="num" w:pos="0" w:leader="none"/>
        </w:tabs>
        <w:ind w:left="-20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pStyle w:val="986"/>
      <w:isLgl w:val="false"/>
      <w:suff w:val="tab"/>
      <w:lvlText w:val="o"/>
      <w:lvlJc w:val="left"/>
      <w:pPr>
        <w:tabs>
          <w:tab w:val="num" w:pos="513" w:leader="none"/>
        </w:tabs>
        <w:ind w:left="513" w:hanging="360"/>
      </w:pPr>
      <w:rPr>
        <w:rFonts w:hint="default" w:ascii="Courier New" w:hAnsi="Courier New" w:cs="Courier New"/>
      </w:rPr>
    </w:lvl>
    <w:lvl w:ilvl="2">
      <w:start w:val="1"/>
      <w:numFmt w:val="bullet"/>
      <w:pStyle w:val="984"/>
      <w:isLgl w:val="false"/>
      <w:suff w:val="tab"/>
      <w:lvlText w:val=""/>
      <w:lvlJc w:val="left"/>
      <w:pPr>
        <w:tabs>
          <w:tab w:val="num" w:pos="1233" w:leader="none"/>
        </w:tabs>
        <w:ind w:left="1233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1953" w:leader="none"/>
        </w:tabs>
        <w:ind w:left="1953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2673" w:leader="none"/>
        </w:tabs>
        <w:ind w:left="267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3393" w:leader="none"/>
        </w:tabs>
        <w:ind w:left="3393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4113" w:leader="none"/>
        </w:tabs>
        <w:ind w:left="4113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4833" w:leader="none"/>
        </w:tabs>
        <w:ind w:left="483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5553" w:leader="none"/>
        </w:tabs>
        <w:ind w:left="5553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 w:default="1">
    <w:name w:val="Normal"/>
    <w:qFormat/>
    <w:rPr>
      <w:sz w:val="28"/>
      <w:szCs w:val="28"/>
    </w:rPr>
  </w:style>
  <w:style w:type="paragraph" w:styleId="737">
    <w:name w:val="Heading 1"/>
    <w:basedOn w:val="739"/>
    <w:qFormat/>
    <w:pPr>
      <w:numPr>
        <w:ilvl w:val="0"/>
      </w:numPr>
      <w:outlineLvl w:val="0"/>
    </w:pPr>
    <w:rPr>
      <w:sz w:val="28"/>
      <w:szCs w:val="28"/>
    </w:rPr>
  </w:style>
  <w:style w:type="paragraph" w:styleId="738">
    <w:name w:val="Heading 2"/>
    <w:basedOn w:val="740"/>
    <w:qFormat/>
    <w:pPr>
      <w:outlineLvl w:val="1"/>
    </w:pPr>
  </w:style>
  <w:style w:type="paragraph" w:styleId="739">
    <w:name w:val="Heading 3"/>
    <w:basedOn w:val="736"/>
    <w:qFormat/>
    <w:pPr>
      <w:keepNext/>
      <w:numPr>
        <w:numId w:val="3"/>
        <w:ilvl w:val="2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740">
    <w:name w:val="Heading 4"/>
    <w:basedOn w:val="739"/>
    <w:qFormat/>
    <w:pPr>
      <w:numPr>
        <w:numId w:val="0"/>
        <w:ilvl w:val="0"/>
      </w:numPr>
      <w:tabs>
        <w:tab w:val="num" w:pos="0" w:leader="none"/>
      </w:tabs>
      <w:ind w:left="432" w:hanging="432"/>
      <w:outlineLvl w:val="3"/>
    </w:pPr>
    <w:rPr>
      <w:bCs/>
    </w:rPr>
  </w:style>
  <w:style w:type="paragraph" w:styleId="741">
    <w:name w:val="Heading 5"/>
    <w:basedOn w:val="73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2">
    <w:name w:val="Heading 6"/>
    <w:basedOn w:val="736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3">
    <w:name w:val="Heading 7"/>
    <w:basedOn w:val="736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4">
    <w:name w:val="Heading 8"/>
    <w:basedOn w:val="736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5">
    <w:name w:val="Heading 9"/>
    <w:basedOn w:val="736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46" w:default="1">
    <w:name w:val="Default Paragraph Font"/>
    <w:uiPriority w:val="1"/>
    <w:semiHidden/>
    <w:unhideWhenUsed/>
  </w:style>
  <w:style w:type="table" w:styleId="7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8" w:default="1">
    <w:name w:val="No List"/>
    <w:uiPriority w:val="99"/>
    <w:semiHidden/>
    <w:unhideWhenUsed/>
  </w:style>
  <w:style w:type="character" w:styleId="749" w:customStyle="1">
    <w:name w:val="Caption Char"/>
    <w:basedOn w:val="746"/>
    <w:uiPriority w:val="35"/>
    <w:rPr>
      <w:b/>
      <w:bCs/>
      <w:color w:val="4472c4" w:themeColor="accent1"/>
      <w:sz w:val="18"/>
      <w:szCs w:val="18"/>
    </w:rPr>
  </w:style>
  <w:style w:type="table" w:styleId="75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8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8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8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styleId="78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</w:style>
  <w:style w:type="table" w:styleId="78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</w:style>
  <w:style w:type="table" w:styleId="78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</w:style>
  <w:style w:type="table" w:styleId="79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</w:style>
  <w:style w:type="table" w:styleId="79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</w:style>
  <w:style w:type="table" w:styleId="79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9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9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472C4" w:themeColor="accent1" w:sz="4" w:space="0"/>
        <w:bottom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4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BC2E5" w:themeColor="accent5" w:themeTint="9A" w:sz="4" w:space="0"/>
        <w:bottom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4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472C4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BC2E5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7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7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6" w:customStyle="1">
    <w:name w:val="Heading 1 Char"/>
    <w:basedOn w:val="746"/>
    <w:uiPriority w:val="9"/>
    <w:qFormat/>
    <w:rPr>
      <w:rFonts w:ascii="Arial" w:hAnsi="Arial" w:eastAsia="Arial" w:cs="Arial"/>
      <w:sz w:val="40"/>
      <w:szCs w:val="40"/>
    </w:rPr>
  </w:style>
  <w:style w:type="character" w:styleId="877" w:customStyle="1">
    <w:name w:val="Heading 2 Char"/>
    <w:basedOn w:val="746"/>
    <w:uiPriority w:val="9"/>
    <w:qFormat/>
    <w:rPr>
      <w:rFonts w:ascii="Arial" w:hAnsi="Arial" w:eastAsia="Arial" w:cs="Arial"/>
      <w:sz w:val="34"/>
    </w:rPr>
  </w:style>
  <w:style w:type="character" w:styleId="878" w:customStyle="1">
    <w:name w:val="Heading 3 Char"/>
    <w:basedOn w:val="746"/>
    <w:uiPriority w:val="9"/>
    <w:qFormat/>
    <w:rPr>
      <w:rFonts w:ascii="Arial" w:hAnsi="Arial" w:eastAsia="Arial" w:cs="Arial"/>
      <w:sz w:val="30"/>
      <w:szCs w:val="30"/>
    </w:rPr>
  </w:style>
  <w:style w:type="character" w:styleId="879" w:customStyle="1">
    <w:name w:val="Heading 4 Char"/>
    <w:basedOn w:val="74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80" w:customStyle="1">
    <w:name w:val="Heading 5 Char"/>
    <w:basedOn w:val="74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81" w:customStyle="1">
    <w:name w:val="Heading 6 Char"/>
    <w:basedOn w:val="74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82" w:customStyle="1">
    <w:name w:val="Heading 7 Char"/>
    <w:basedOn w:val="74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83" w:customStyle="1">
    <w:name w:val="Heading 8 Char"/>
    <w:basedOn w:val="74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84" w:customStyle="1">
    <w:name w:val="Heading 9 Char"/>
    <w:basedOn w:val="74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85" w:customStyle="1">
    <w:name w:val="Title Char"/>
    <w:basedOn w:val="746"/>
    <w:uiPriority w:val="10"/>
    <w:qFormat/>
    <w:rPr>
      <w:sz w:val="48"/>
      <w:szCs w:val="48"/>
    </w:rPr>
  </w:style>
  <w:style w:type="character" w:styleId="886" w:customStyle="1">
    <w:name w:val="Subtitle Char"/>
    <w:basedOn w:val="746"/>
    <w:uiPriority w:val="11"/>
    <w:qFormat/>
    <w:rPr>
      <w:sz w:val="24"/>
      <w:szCs w:val="24"/>
    </w:rPr>
  </w:style>
  <w:style w:type="character" w:styleId="887" w:customStyle="1">
    <w:name w:val="Quote Char"/>
    <w:uiPriority w:val="29"/>
    <w:qFormat/>
    <w:rPr>
      <w:i/>
    </w:rPr>
  </w:style>
  <w:style w:type="character" w:styleId="888" w:customStyle="1">
    <w:name w:val="Intense Quote Char"/>
    <w:uiPriority w:val="30"/>
    <w:qFormat/>
    <w:rPr>
      <w:i/>
    </w:rPr>
  </w:style>
  <w:style w:type="character" w:styleId="889" w:customStyle="1">
    <w:name w:val="Header Char"/>
    <w:basedOn w:val="746"/>
    <w:uiPriority w:val="99"/>
    <w:qFormat/>
  </w:style>
  <w:style w:type="character" w:styleId="890" w:customStyle="1">
    <w:name w:val="Footer Char"/>
    <w:basedOn w:val="746"/>
    <w:uiPriority w:val="99"/>
    <w:qFormat/>
  </w:style>
  <w:style w:type="character" w:styleId="891" w:customStyle="1">
    <w:name w:val="Название объекта Знак"/>
    <w:link w:val="940"/>
    <w:uiPriority w:val="99"/>
    <w:qFormat/>
  </w:style>
  <w:style w:type="character" w:styleId="892" w:customStyle="1">
    <w:name w:val="Footnote Text Char"/>
    <w:uiPriority w:val="99"/>
    <w:qFormat/>
    <w:rPr>
      <w:sz w:val="18"/>
    </w:rPr>
  </w:style>
  <w:style w:type="character" w:styleId="893" w:customStyle="1">
    <w:name w:val="Endnote Text Char"/>
    <w:uiPriority w:val="99"/>
    <w:qFormat/>
    <w:rPr>
      <w:sz w:val="20"/>
    </w:rPr>
  </w:style>
  <w:style w:type="character" w:styleId="894" w:customStyle="1">
    <w:name w:val="Символ сноски"/>
    <w:qFormat/>
    <w:rPr>
      <w:vertAlign w:val="superscript"/>
    </w:rPr>
  </w:style>
  <w:style w:type="character" w:styleId="895">
    <w:name w:val="footnote reference"/>
    <w:rPr>
      <w:vertAlign w:val="superscript"/>
    </w:rPr>
  </w:style>
  <w:style w:type="character" w:styleId="896">
    <w:name w:val="page number"/>
    <w:basedOn w:val="746"/>
    <w:qFormat/>
  </w:style>
  <w:style w:type="character" w:styleId="897">
    <w:name w:val="Hyperlink"/>
    <w:uiPriority w:val="99"/>
    <w:rPr>
      <w:color w:val="0000ff"/>
      <w:u w:val="single"/>
    </w:rPr>
  </w:style>
  <w:style w:type="character" w:styleId="898">
    <w:name w:val="annotation reference"/>
    <w:uiPriority w:val="99"/>
    <w:semiHidden/>
    <w:qFormat/>
    <w:rPr>
      <w:sz w:val="16"/>
      <w:szCs w:val="16"/>
    </w:rPr>
  </w:style>
  <w:style w:type="character" w:styleId="899">
    <w:name w:val="Strong"/>
    <w:qFormat/>
    <w:rPr>
      <w:b/>
      <w:bCs/>
    </w:rPr>
  </w:style>
  <w:style w:type="character" w:styleId="900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01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02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03" w:customStyle="1">
    <w:name w:val="Заголовок 1 Знак"/>
    <w:qFormat/>
    <w:rPr>
      <w:rFonts w:eastAsia="Calibri"/>
      <w:b/>
      <w:sz w:val="28"/>
      <w:szCs w:val="28"/>
    </w:rPr>
  </w:style>
  <w:style w:type="character" w:styleId="904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05" w:customStyle="1">
    <w:name w:val="Заголовок 3 Знак"/>
    <w:qFormat/>
    <w:rPr>
      <w:rFonts w:eastAsia="Calibri"/>
      <w:b/>
      <w:sz w:val="24"/>
      <w:szCs w:val="24"/>
    </w:rPr>
  </w:style>
  <w:style w:type="character" w:styleId="906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07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08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09" w:customStyle="1">
    <w:name w:val="Название Знак"/>
    <w:uiPriority w:val="10"/>
    <w:qFormat/>
    <w:rPr>
      <w:sz w:val="28"/>
    </w:rPr>
  </w:style>
  <w:style w:type="character" w:styleId="910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11">
    <w:name w:val="Emphasis"/>
    <w:uiPriority w:val="20"/>
    <w:qFormat/>
    <w:rPr>
      <w:i/>
      <w:iCs/>
    </w:rPr>
  </w:style>
  <w:style w:type="character" w:styleId="912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1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14">
    <w:name w:val="Subtle Emphasis"/>
    <w:uiPriority w:val="19"/>
    <w:qFormat/>
    <w:rPr>
      <w:i/>
      <w:iCs/>
      <w:color w:val="808080"/>
    </w:rPr>
  </w:style>
  <w:style w:type="character" w:styleId="915">
    <w:name w:val="Intense Emphasis"/>
    <w:uiPriority w:val="21"/>
    <w:qFormat/>
    <w:rPr>
      <w:b/>
      <w:bCs/>
      <w:i/>
      <w:iCs/>
      <w:color w:val="4f81bd"/>
    </w:rPr>
  </w:style>
  <w:style w:type="character" w:styleId="916">
    <w:name w:val="Subtle Reference"/>
    <w:uiPriority w:val="31"/>
    <w:qFormat/>
    <w:rPr>
      <w:smallCaps/>
      <w:color w:val="c0504d"/>
      <w:u w:val="single"/>
    </w:rPr>
  </w:style>
  <w:style w:type="character" w:styleId="91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18">
    <w:name w:val="Book Title"/>
    <w:uiPriority w:val="33"/>
    <w:qFormat/>
    <w:rPr>
      <w:b/>
      <w:bCs/>
      <w:smallCaps/>
      <w:spacing w:val="5"/>
    </w:rPr>
  </w:style>
  <w:style w:type="character" w:styleId="919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20" w:customStyle="1">
    <w:name w:val="Подпункт Знак1"/>
    <w:qFormat/>
    <w:rPr>
      <w:sz w:val="28"/>
    </w:rPr>
  </w:style>
  <w:style w:type="character" w:styleId="921" w:customStyle="1">
    <w:name w:val="Текст сноски Знак"/>
    <w:uiPriority w:val="99"/>
    <w:qFormat/>
  </w:style>
  <w:style w:type="character" w:styleId="922" w:customStyle="1">
    <w:name w:val="Основной текст Знак"/>
    <w:qFormat/>
    <w:rPr>
      <w:sz w:val="28"/>
      <w:szCs w:val="28"/>
    </w:rPr>
  </w:style>
  <w:style w:type="character" w:styleId="923" w:customStyle="1">
    <w:name w:val="blk"/>
    <w:qFormat/>
  </w:style>
  <w:style w:type="character" w:styleId="924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25" w:customStyle="1">
    <w:name w:val="комментарий"/>
    <w:qFormat/>
    <w:rPr>
      <w:b/>
      <w:i/>
      <w:shd w:val="clear" w:color="auto" w:fill="ffff99"/>
    </w:rPr>
  </w:style>
  <w:style w:type="character" w:styleId="926" w:customStyle="1">
    <w:name w:val="Подподпункт Знак"/>
    <w:qFormat/>
    <w:rPr>
      <w:sz w:val="26"/>
      <w:szCs w:val="26"/>
    </w:rPr>
  </w:style>
  <w:style w:type="character" w:styleId="927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28" w:customStyle="1">
    <w:name w:val="Верхний колонтитул Знак"/>
    <w:uiPriority w:val="99"/>
    <w:qFormat/>
    <w:rPr>
      <w:sz w:val="24"/>
      <w:szCs w:val="24"/>
    </w:rPr>
  </w:style>
  <w:style w:type="character" w:styleId="929" w:customStyle="1">
    <w:name w:val="Текст примечания Знак"/>
    <w:semiHidden/>
    <w:qFormat/>
  </w:style>
  <w:style w:type="character" w:styleId="930" w:customStyle="1">
    <w:name w:val="Текст концевой сноски Знак"/>
    <w:basedOn w:val="746"/>
    <w:qFormat/>
  </w:style>
  <w:style w:type="character" w:styleId="931" w:customStyle="1">
    <w:name w:val="Символ концевой сноски"/>
    <w:qFormat/>
    <w:rPr>
      <w:vertAlign w:val="superscript"/>
    </w:rPr>
  </w:style>
  <w:style w:type="character" w:styleId="932">
    <w:name w:val="endnote reference"/>
    <w:rPr>
      <w:vertAlign w:val="superscript"/>
    </w:rPr>
  </w:style>
  <w:style w:type="character" w:styleId="933" w:customStyle="1">
    <w:name w:val="Пункт2 Знак"/>
    <w:qFormat/>
    <w:rPr>
      <w:b/>
      <w:sz w:val="28"/>
    </w:rPr>
  </w:style>
  <w:style w:type="character" w:styleId="934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35" w:customStyle="1">
    <w:name w:val="Неразрешенное упоминание1"/>
    <w:basedOn w:val="746"/>
    <w:uiPriority w:val="99"/>
    <w:semiHidden/>
    <w:unhideWhenUsed/>
    <w:qFormat/>
    <w:rPr>
      <w:color w:val="605e5c"/>
      <w:shd w:val="clear" w:color="auto" w:fill="e1dfdd"/>
    </w:rPr>
  </w:style>
  <w:style w:type="character" w:styleId="936" w:customStyle="1">
    <w:name w:val="Основной текст с отступом 3 Знак"/>
    <w:qFormat/>
    <w:rPr>
      <w:sz w:val="16"/>
      <w:szCs w:val="16"/>
    </w:rPr>
  </w:style>
  <w:style w:type="paragraph" w:styleId="937">
    <w:name w:val="Title"/>
    <w:basedOn w:val="736"/>
    <w:next w:val="938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938">
    <w:name w:val="Body Text"/>
    <w:basedOn w:val="736"/>
    <w:pPr>
      <w:spacing w:after="120"/>
    </w:pPr>
  </w:style>
  <w:style w:type="paragraph" w:styleId="939">
    <w:name w:val="List"/>
    <w:basedOn w:val="938"/>
  </w:style>
  <w:style w:type="paragraph" w:styleId="940">
    <w:name w:val="Caption"/>
    <w:basedOn w:val="736"/>
    <w:link w:val="891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41">
    <w:name w:val="index heading"/>
    <w:basedOn w:val="937"/>
  </w:style>
  <w:style w:type="paragraph" w:styleId="942">
    <w:name w:val="table of figures"/>
    <w:basedOn w:val="736"/>
    <w:uiPriority w:val="99"/>
    <w:unhideWhenUsed/>
    <w:qFormat/>
  </w:style>
  <w:style w:type="paragraph" w:styleId="943" w:customStyle="1">
    <w:name w:val="Название раздела инструкции"/>
    <w:basedOn w:val="736"/>
    <w:qFormat/>
    <w:pPr>
      <w:jc w:val="center"/>
    </w:pPr>
    <w:rPr>
      <w:b/>
    </w:rPr>
  </w:style>
  <w:style w:type="paragraph" w:styleId="944" w:customStyle="1">
    <w:name w:val="Раздел положения"/>
    <w:basedOn w:val="736"/>
    <w:qFormat/>
    <w:pPr>
      <w:numPr>
        <w:numId w:val="1"/>
        <w:ilvl w:val="0"/>
      </w:numPr>
      <w:spacing w:before="80" w:after="80"/>
      <w:jc w:val="center"/>
    </w:pPr>
    <w:rPr>
      <w:b/>
      <w:sz w:val="32"/>
      <w:szCs w:val="32"/>
    </w:rPr>
  </w:style>
  <w:style w:type="paragraph" w:styleId="945" w:customStyle="1">
    <w:name w:val="Подраздел раздела положения"/>
    <w:basedOn w:val="736"/>
    <w:qFormat/>
    <w:pPr>
      <w:numPr>
        <w:numId w:val="1"/>
        <w:ilvl w:val="1"/>
      </w:numPr>
      <w:spacing w:before="80" w:after="80"/>
      <w:jc w:val="both"/>
    </w:pPr>
  </w:style>
  <w:style w:type="paragraph" w:styleId="946">
    <w:name w:val="footnote text"/>
    <w:basedOn w:val="736"/>
    <w:uiPriority w:val="99"/>
    <w:rPr>
      <w:sz w:val="20"/>
      <w:szCs w:val="20"/>
    </w:rPr>
  </w:style>
  <w:style w:type="paragraph" w:styleId="947" w:customStyle="1">
    <w:name w:val="Шапка 1"/>
    <w:basedOn w:val="736"/>
    <w:qFormat/>
    <w:pPr>
      <w:pBdr>
        <w:bottom w:val="single" w:color="000000" w:sz="24" w:space="1"/>
      </w:pBdr>
      <w:spacing w:after="240"/>
      <w:jc w:val="center"/>
    </w:pPr>
    <w:rPr>
      <w:sz w:val="22"/>
      <w:szCs w:val="22"/>
    </w:rPr>
  </w:style>
  <w:style w:type="paragraph" w:styleId="948" w:customStyle="1">
    <w:name w:val="Шапка 2"/>
    <w:basedOn w:val="736"/>
    <w:qFormat/>
    <w:pPr>
      <w:pBdr>
        <w:bottom w:val="single" w:color="000000" w:sz="24" w:space="1"/>
      </w:pBdr>
      <w:spacing w:after="120"/>
      <w:jc w:val="center"/>
    </w:pPr>
    <w:rPr>
      <w:b/>
      <w:sz w:val="22"/>
      <w:szCs w:val="22"/>
    </w:rPr>
  </w:style>
  <w:style w:type="paragraph" w:styleId="949" w:customStyle="1">
    <w:name w:val="Шапка 3"/>
    <w:basedOn w:val="736"/>
    <w:qFormat/>
    <w:pPr>
      <w:pBdr>
        <w:bottom w:val="single" w:color="000000" w:sz="24" w:space="1"/>
      </w:pBdr>
      <w:spacing w:before="240" w:after="360"/>
      <w:jc w:val="center"/>
    </w:pPr>
    <w:rPr>
      <w:b/>
      <w:sz w:val="24"/>
      <w:szCs w:val="24"/>
    </w:rPr>
  </w:style>
  <w:style w:type="paragraph" w:styleId="950" w:customStyle="1">
    <w:name w:val="Название1"/>
    <w:basedOn w:val="736"/>
    <w:uiPriority w:val="10"/>
    <w:qFormat/>
    <w:pPr>
      <w:jc w:val="center"/>
    </w:pPr>
    <w:rPr>
      <w:szCs w:val="20"/>
    </w:rPr>
  </w:style>
  <w:style w:type="paragraph" w:styleId="951" w:customStyle="1">
    <w:name w:val="Колонтитул"/>
    <w:basedOn w:val="736"/>
    <w:qFormat/>
  </w:style>
  <w:style w:type="paragraph" w:styleId="952">
    <w:name w:val="Header"/>
    <w:basedOn w:val="73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3">
    <w:name w:val="Body Text Indent"/>
    <w:basedOn w:val="736"/>
    <w:pPr>
      <w:ind w:left="360"/>
    </w:pPr>
    <w:rPr>
      <w:sz w:val="24"/>
      <w:szCs w:val="24"/>
    </w:rPr>
  </w:style>
  <w:style w:type="paragraph" w:styleId="954">
    <w:name w:val="Footer"/>
    <w:basedOn w:val="736"/>
    <w:pPr>
      <w:tabs>
        <w:tab w:val="center" w:pos="4677" w:leader="none"/>
        <w:tab w:val="right" w:pos="9355" w:leader="none"/>
      </w:tabs>
    </w:pPr>
  </w:style>
  <w:style w:type="paragraph" w:styleId="955">
    <w:name w:val="Body Text Indent 2"/>
    <w:basedOn w:val="736"/>
    <w:qFormat/>
    <w:pPr>
      <w:spacing w:after="120" w:line="480" w:lineRule="auto"/>
      <w:ind w:left="283"/>
    </w:pPr>
  </w:style>
  <w:style w:type="paragraph" w:styleId="956">
    <w:name w:val="Body Text 3"/>
    <w:basedOn w:val="736"/>
    <w:qFormat/>
    <w:pPr>
      <w:spacing w:after="120"/>
    </w:pPr>
    <w:rPr>
      <w:sz w:val="16"/>
      <w:szCs w:val="16"/>
    </w:rPr>
  </w:style>
  <w:style w:type="paragraph" w:styleId="957">
    <w:name w:val="Body Text Indent 3"/>
    <w:basedOn w:val="736"/>
    <w:qFormat/>
    <w:pPr>
      <w:spacing w:after="120"/>
      <w:ind w:left="283"/>
    </w:pPr>
    <w:rPr>
      <w:sz w:val="16"/>
      <w:szCs w:val="16"/>
    </w:rPr>
  </w:style>
  <w:style w:type="paragraph" w:styleId="958">
    <w:name w:val="Body Text 2"/>
    <w:basedOn w:val="736"/>
    <w:qFormat/>
    <w:pPr>
      <w:spacing w:after="120" w:line="480" w:lineRule="auto"/>
    </w:pPr>
  </w:style>
  <w:style w:type="paragraph" w:styleId="959">
    <w:name w:val="Block Text"/>
    <w:basedOn w:val="736"/>
    <w:qFormat/>
    <w:pPr>
      <w:ind w:left="-567" w:right="-766"/>
      <w:jc w:val="center"/>
    </w:pPr>
    <w:rPr>
      <w:b/>
      <w:bCs/>
      <w:sz w:val="24"/>
      <w:szCs w:val="20"/>
    </w:rPr>
  </w:style>
  <w:style w:type="paragraph" w:styleId="960" w:customStyle="1">
    <w:name w:val="Подпункт"/>
    <w:basedOn w:val="736"/>
    <w:qFormat/>
    <w:pPr>
      <w:tabs>
        <w:tab w:val="left" w:pos="1134" w:leader="none"/>
      </w:tabs>
      <w:spacing w:line="360" w:lineRule="auto"/>
      <w:ind w:left="1134" w:hanging="1134"/>
      <w:jc w:val="both"/>
    </w:pPr>
    <w:rPr>
      <w:szCs w:val="20"/>
    </w:rPr>
  </w:style>
  <w:style w:type="paragraph" w:styleId="961" w:customStyle="1">
    <w:name w:val="Пункт2"/>
    <w:basedOn w:val="736"/>
    <w:qFormat/>
    <w:pPr>
      <w:keepNext/>
      <w:tabs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962">
    <w:name w:val="toc 1"/>
    <w:basedOn w:val="736"/>
    <w:uiPriority w:val="39"/>
    <w:pPr>
      <w:tabs>
        <w:tab w:val="left" w:pos="560" w:leader="none"/>
        <w:tab w:val="right" w:pos="9923" w:leader="dot"/>
      </w:tabs>
      <w:spacing w:before="120"/>
    </w:pPr>
    <w:rPr>
      <w:rFonts w:cs="Calibri Light (Заголовки)"/>
      <w:b/>
      <w:bCs/>
      <w:sz w:val="24"/>
      <w:szCs w:val="24"/>
    </w:rPr>
  </w:style>
  <w:style w:type="paragraph" w:styleId="963">
    <w:name w:val="toc 3"/>
    <w:basedOn w:val="736"/>
    <w:uiPriority w:val="39"/>
    <w:pPr>
      <w:ind w:left="280"/>
    </w:pPr>
    <w:rPr>
      <w:rFonts w:cstheme="minorHAnsi"/>
      <w:sz w:val="20"/>
      <w:szCs w:val="20"/>
    </w:rPr>
  </w:style>
  <w:style w:type="paragraph" w:styleId="964" w:customStyle="1">
    <w:name w:val="Раздел регламента"/>
    <w:basedOn w:val="736"/>
    <w:qFormat/>
  </w:style>
  <w:style w:type="paragraph" w:styleId="965" w:customStyle="1">
    <w:name w:val="Приложение к регламенту"/>
    <w:basedOn w:val="736"/>
    <w:qFormat/>
    <w:pPr>
      <w:jc w:val="right"/>
    </w:pPr>
  </w:style>
  <w:style w:type="paragraph" w:styleId="966">
    <w:name w:val="toc 2"/>
    <w:basedOn w:val="736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67">
    <w:name w:val="Balloon Text"/>
    <w:basedOn w:val="736"/>
    <w:semiHidden/>
    <w:qFormat/>
    <w:rPr>
      <w:rFonts w:ascii="Tahoma" w:hAnsi="Tahoma" w:cs="Tahoma"/>
      <w:sz w:val="16"/>
      <w:szCs w:val="16"/>
    </w:rPr>
  </w:style>
  <w:style w:type="paragraph" w:styleId="968">
    <w:name w:val="annotation text"/>
    <w:basedOn w:val="736"/>
    <w:semiHidden/>
    <w:qFormat/>
    <w:rPr>
      <w:sz w:val="20"/>
      <w:szCs w:val="20"/>
    </w:rPr>
  </w:style>
  <w:style w:type="paragraph" w:styleId="969">
    <w:name w:val="annotation subject"/>
    <w:basedOn w:val="968"/>
    <w:semiHidden/>
    <w:qFormat/>
    <w:rPr>
      <w:b/>
      <w:bCs/>
    </w:rPr>
  </w:style>
  <w:style w:type="paragraph" w:styleId="970" w:customStyle="1">
    <w:name w:val="Обычный (веб)1"/>
    <w:basedOn w:val="736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971">
    <w:name w:val="toc 9"/>
    <w:basedOn w:val="736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2">
    <w:name w:val="toc 5"/>
    <w:basedOn w:val="736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73">
    <w:name w:val="toc 4"/>
    <w:basedOn w:val="736"/>
    <w:uiPriority w:val="39"/>
    <w:pPr>
      <w:ind w:left="560"/>
    </w:pPr>
    <w:rPr>
      <w:rFonts w:cstheme="minorHAnsi"/>
      <w:sz w:val="20"/>
      <w:szCs w:val="20"/>
    </w:rPr>
  </w:style>
  <w:style w:type="paragraph" w:styleId="974" w:customStyle="1">
    <w:name w:val="Раздел положения 2"/>
    <w:basedOn w:val="736"/>
    <w:qFormat/>
    <w:pPr>
      <w:pageBreakBefore/>
      <w:jc w:val="both"/>
      <w:outlineLvl w:val="0"/>
    </w:pPr>
    <w:rPr>
      <w:b/>
    </w:rPr>
  </w:style>
  <w:style w:type="paragraph" w:styleId="975" w:customStyle="1">
    <w:name w:val="Знак Знак Знак Знак Знак Знак Знак Знак Знак"/>
    <w:basedOn w:val="736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976">
    <w:name w:val="No Spacing"/>
    <w:basedOn w:val="73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77">
    <w:name w:val="Subtitle"/>
    <w:basedOn w:val="736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78">
    <w:name w:val="List Paragraph"/>
    <w:basedOn w:val="736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979">
    <w:name w:val="Quote"/>
    <w:basedOn w:val="73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80">
    <w:name w:val="Intense Quote"/>
    <w:basedOn w:val="736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81">
    <w:name w:val="TOC Heading"/>
    <w:basedOn w:val="73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82">
    <w:name w:val="E-mail Signature"/>
    <w:basedOn w:val="736"/>
    <w:uiPriority w:val="99"/>
    <w:unhideWhenUsed/>
    <w:qFormat/>
    <w:rPr>
      <w:rFonts w:eastAsia="Calibri"/>
      <w:sz w:val="24"/>
      <w:szCs w:val="24"/>
    </w:rPr>
  </w:style>
  <w:style w:type="paragraph" w:styleId="983" w:customStyle="1">
    <w:name w:val="Знак"/>
    <w:basedOn w:val="736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Нумерованный список ур3"/>
    <w:basedOn w:val="736"/>
    <w:qFormat/>
    <w:pPr>
      <w:numPr>
        <w:numId w:val="2"/>
        <w:ilvl w:val="2"/>
      </w:numPr>
      <w:jc w:val="both"/>
    </w:pPr>
    <w:rPr>
      <w:rFonts w:ascii="Garamond" w:hAnsi="Garamond"/>
      <w:sz w:val="24"/>
      <w:szCs w:val="20"/>
    </w:rPr>
  </w:style>
  <w:style w:type="paragraph" w:styleId="985" w:customStyle="1">
    <w:name w:val="Маркированный список 41"/>
    <w:basedOn w:val="736"/>
    <w:qFormat/>
    <w:pPr>
      <w:numPr>
        <w:numId w:val="2"/>
        <w:ilvl w:val="0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986" w:customStyle="1">
    <w:name w:val="Нумерованный список ур2"/>
    <w:basedOn w:val="736"/>
    <w:qFormat/>
    <w:pPr>
      <w:numPr>
        <w:numId w:val="2"/>
        <w:ilvl w:val="1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987">
    <w:name w:val="Revision"/>
    <w:uiPriority w:val="99"/>
    <w:semiHidden/>
    <w:qFormat/>
    <w:rPr>
      <w:rFonts w:eastAsia="Calibri"/>
      <w:sz w:val="24"/>
      <w:szCs w:val="24"/>
    </w:rPr>
  </w:style>
  <w:style w:type="paragraph" w:styleId="988" w:customStyle="1">
    <w:name w:val="ConsPlusNormal"/>
    <w:qFormat/>
    <w:pPr>
      <w:widowControl w:val="off"/>
      <w:ind w:firstLine="720"/>
    </w:pPr>
    <w:rPr>
      <w:rFonts w:ascii="Arial" w:hAnsi="Arial" w:cs="Arial"/>
    </w:rPr>
  </w:style>
  <w:style w:type="paragraph" w:styleId="989" w:customStyle="1">
    <w:name w:val="Знак Знак3 Знак Знак"/>
    <w:basedOn w:val="736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990" w:customStyle="1">
    <w:name w:val="Пункт"/>
    <w:basedOn w:val="736"/>
    <w:qFormat/>
    <w:pPr>
      <w:widowControl w:val="off"/>
      <w:tabs>
        <w:tab w:val="left" w:pos="1134" w:leader="none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991" w:customStyle="1">
    <w:name w:val="Абзац списка1"/>
    <w:basedOn w:val="736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992" w:customStyle="1">
    <w:name w:val="Таблица"/>
    <w:basedOn w:val="736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styleId="993" w:customStyle="1">
    <w:name w:val="Таблица шапка"/>
    <w:basedOn w:val="736"/>
    <w:qFormat/>
    <w:pPr>
      <w:keepNext/>
      <w:spacing w:before="40" w:after="40"/>
      <w:ind w:left="57" w:right="57"/>
    </w:pPr>
    <w:rPr>
      <w:sz w:val="22"/>
      <w:szCs w:val="26"/>
    </w:rPr>
  </w:style>
  <w:style w:type="paragraph" w:styleId="994" w:customStyle="1">
    <w:name w:val="Подподпункт"/>
    <w:basedOn w:val="960"/>
    <w:qFormat/>
    <w:pPr>
      <w:tabs>
        <w:tab w:val="clear" w:pos="1134" w:leader="none"/>
        <w:tab w:val="left" w:pos="5104" w:leader="none"/>
      </w:tabs>
      <w:spacing w:before="120" w:line="240" w:lineRule="auto"/>
      <w:ind w:left="5104" w:hanging="567"/>
    </w:pPr>
    <w:rPr>
      <w:sz w:val="26"/>
      <w:szCs w:val="26"/>
    </w:rPr>
  </w:style>
  <w:style w:type="paragraph" w:styleId="995" w:customStyle="1">
    <w:name w:val="УРОВЕНЬ_(а)"/>
    <w:basedOn w:val="978"/>
    <w:qFormat/>
    <w:pPr>
      <w:numPr>
        <w:numId w:val="4"/>
        <w:ilvl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styleId="996" w:customStyle="1">
    <w:name w:val="УРОВЕНЬ_-"/>
    <w:basedOn w:val="978"/>
    <w:qFormat/>
    <w:pPr>
      <w:numPr>
        <w:numId w:val="4"/>
        <w:ilvl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styleId="997" w:customStyle="1">
    <w:name w:val="УРОВЕНЬ_Абзац_тип2"/>
    <w:basedOn w:val="978"/>
    <w:qFormat/>
    <w:pPr>
      <w:numPr>
        <w:numId w:val="4"/>
        <w:ilvl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styleId="998" w:customStyle="1">
    <w:name w:val="УРОВЕНЬ_Абзац_тип3"/>
    <w:basedOn w:val="978"/>
    <w:qFormat/>
    <w:pPr>
      <w:numPr>
        <w:numId w:val="4"/>
        <w:ilvl w:val="7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styleId="999" w:customStyle="1">
    <w:name w:val="УРОВЕНЬ_Подпись"/>
    <w:basedOn w:val="978"/>
    <w:qFormat/>
    <w:pPr>
      <w:keepNext/>
      <w:numPr>
        <w:numId w:val="4"/>
        <w:ilvl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styleId="1000" w:customStyle="1">
    <w:name w:val="Стиль Заголовок 1 + по ширине"/>
    <w:basedOn w:val="737"/>
    <w:qFormat/>
    <w:pPr>
      <w:keepLines/>
      <w:numPr>
        <w:numId w:val="0"/>
        <w:ilvl w:val="0"/>
      </w:numPr>
      <w:tabs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1001">
    <w:name w:val="endnote text"/>
    <w:basedOn w:val="736"/>
    <w:rPr>
      <w:sz w:val="20"/>
      <w:szCs w:val="20"/>
    </w:rPr>
  </w:style>
  <w:style w:type="paragraph" w:styleId="1002" w:customStyle="1">
    <w:name w:val="Заголовок 2 КВВ"/>
    <w:basedOn w:val="736"/>
    <w:qFormat/>
    <w:pPr>
      <w:keepNext/>
      <w:numPr>
        <w:numId w:val="5"/>
        <w:ilvl w:val="0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1003" w:customStyle="1">
    <w:name w:val="Таблица текст"/>
    <w:basedOn w:val="736"/>
    <w:qFormat/>
    <w:pPr>
      <w:spacing w:before="40" w:after="40"/>
      <w:ind w:left="57" w:right="57"/>
    </w:pPr>
    <w:rPr>
      <w:sz w:val="24"/>
      <w:szCs w:val="26"/>
    </w:rPr>
  </w:style>
  <w:style w:type="paragraph" w:styleId="1004">
    <w:name w:val="Normal (Web)"/>
    <w:basedOn w:val="736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05" w:customStyle="1">
    <w:name w:val="УРОВЕНЬ_1."/>
    <w:basedOn w:val="978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1006">
    <w:name w:val="toc 6"/>
    <w:basedOn w:val="736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7">
    <w:name w:val="toc 7"/>
    <w:basedOn w:val="736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8">
    <w:name w:val="toc 8"/>
    <w:basedOn w:val="736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09" w:customStyle="1">
    <w:name w:val="ConsNonformat"/>
    <w:qFormat/>
    <w:rPr>
      <w:rFonts w:ascii="Courier New" w:hAnsi="Courier New" w:cs="Courier New"/>
    </w:rPr>
  </w:style>
  <w:style w:type="paragraph" w:styleId="1010" w:customStyle="1">
    <w:name w:val="ConsNormal"/>
    <w:qFormat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1011" w:customStyle="1">
    <w:name w:val="Main 14"/>
    <w:uiPriority w:val="99"/>
    <w:qFormat/>
    <w:pPr>
      <w:spacing w:before="60" w:line="312" w:lineRule="auto"/>
      <w:ind w:firstLine="709"/>
      <w:jc w:val="both"/>
    </w:pPr>
    <w:rPr>
      <w:rFonts w:eastAsia="Batang" w:cs="Times New Roman"/>
      <w:sz w:val="28"/>
      <w:szCs w:val="28"/>
      <w:lang w:eastAsia="ko-KR"/>
    </w:rPr>
  </w:style>
  <w:style w:type="paragraph" w:styleId="1012" w:customStyle="1">
    <w:name w:val="ConsTitle"/>
    <w:qFormat/>
    <w:rPr>
      <w:rFonts w:ascii="Arial" w:hAnsi="Arial" w:eastAsia="Times New Roman" w:cs="Arial"/>
      <w:b/>
      <w:bCs/>
      <w:sz w:val="16"/>
      <w:szCs w:val="16"/>
    </w:rPr>
  </w:style>
  <w:style w:type="paragraph" w:styleId="1013" w:customStyle="1">
    <w:name w:val="Содержимое врезки"/>
    <w:basedOn w:val="736"/>
    <w:qFormat/>
  </w:style>
  <w:style w:type="paragraph" w:styleId="1014" w:customStyle="1">
    <w:name w:val="Текст в заданном формате"/>
    <w:basedOn w:val="736"/>
    <w:qFormat/>
    <w:rPr>
      <w:rFonts w:ascii="Liberation Mono" w:hAnsi="Liberation Mono" w:eastAsia="Liberation Mono" w:cs="Liberation Mono"/>
      <w:sz w:val="20"/>
      <w:szCs w:val="20"/>
    </w:rPr>
  </w:style>
  <w:style w:type="numbering" w:styleId="1015" w:customStyle="1">
    <w:name w:val="Стиль1"/>
    <w:uiPriority w:val="99"/>
    <w:qFormat/>
  </w:style>
  <w:style w:type="numbering" w:styleId="1016" w:customStyle="1">
    <w:name w:val="Стиль2"/>
    <w:uiPriority w:val="99"/>
    <w:qFormat/>
  </w:style>
  <w:style w:type="character" w:styleId="1017" w:customStyle="1">
    <w:name w:val="Основной текст2"/>
    <w:qFormat/>
    <w:rPr>
      <w:rFonts w:ascii="Times New Roman" w:hAnsi="Times New Roman" w:eastAsia="Times New Roman" w:cs="Times New Roman"/>
      <w:i/>
      <w:iCs/>
      <w:color w:val="000000"/>
      <w:spacing w:val="0"/>
      <w:sz w:val="21"/>
      <w:szCs w:val="21"/>
      <w:u w:val="single"/>
      <w:shd w:val="clear" w:color="auto" w:fill="ffffff"/>
      <w:lang w:val="ru-RU" w:eastAsia="en-US"/>
    </w:rPr>
  </w:style>
  <w:style w:type="paragraph" w:styleId="1018" w:customStyle="1">
    <w:name w:val="Основной текст (2)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clear" w:color="auto" w:fill="ffffff"/>
      <w:spacing w:line="108" w:lineRule="exact"/>
    </w:pPr>
    <w:rPr>
      <w:rFonts w:eastAsia="Times New Roman" w:cs="Times New Roman"/>
      <w:color w:val="000000"/>
      <w:sz w:val="9"/>
      <w:szCs w:val="9"/>
      <w:lang w:eastAsia="zh-CN" w:bidi="ru-RU"/>
    </w:rPr>
  </w:style>
  <w:style w:type="character" w:styleId="1019" w:customStyle="1">
    <w:name w:val="Основной текст (2) + 12 pt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4"/>
      <w:szCs w:val="24"/>
      <w:lang w:val="ru-RU" w:bidi="ru-RU"/>
    </w:rPr>
  </w:style>
  <w:style w:type="character" w:styleId="1020" w:customStyle="1">
    <w:name w:val="Основной текст (2) + 10;5 pt;Курсив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z w:val="21"/>
      <w:szCs w:val="21"/>
      <w:lang w:val="ru-RU" w:bidi="ru-RU"/>
    </w:rPr>
  </w:style>
  <w:style w:type="character" w:styleId="1021" w:customStyle="1">
    <w:name w:val="Основной текст (2) + 10;5 pt;Курсив;Интервал 1 pt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spacing w:val="20"/>
      <w:sz w:val="21"/>
      <w:szCs w:val="21"/>
      <w:lang w:val="en-US"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46840-505F-40FD-9B9C-97419845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banschikova-iv</cp:lastModifiedBy>
  <cp:revision>62</cp:revision>
  <dcterms:created xsi:type="dcterms:W3CDTF">2024-03-12T00:51:00Z</dcterms:created>
  <dcterms:modified xsi:type="dcterms:W3CDTF">2026-05-26T22:51:24Z</dcterms:modified>
</cp:coreProperties>
</file>